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9E" w:rsidRPr="003F309E" w:rsidRDefault="003F309E" w:rsidP="00A23AC8">
      <w:pPr>
        <w:jc w:val="center"/>
        <w:rPr>
          <w:rFonts w:ascii="Times New Roman" w:hAnsi="Times New Roman" w:cs="Times New Roman"/>
          <w:sz w:val="24"/>
          <w:szCs w:val="24"/>
        </w:rPr>
      </w:pPr>
      <w:r w:rsidRPr="003F309E">
        <w:rPr>
          <w:rFonts w:ascii="Times New Roman" w:hAnsi="Times New Roman" w:cs="Times New Roman"/>
          <w:sz w:val="24"/>
          <w:szCs w:val="24"/>
        </w:rPr>
        <w:t xml:space="preserve">Сергей Кравцов: новых обязательных ЕГЭ, </w:t>
      </w:r>
      <w:proofErr w:type="gramStart"/>
      <w:r w:rsidRPr="003F309E">
        <w:rPr>
          <w:rFonts w:ascii="Times New Roman" w:hAnsi="Times New Roman" w:cs="Times New Roman"/>
          <w:sz w:val="24"/>
          <w:szCs w:val="24"/>
        </w:rPr>
        <w:t>кроме</w:t>
      </w:r>
      <w:proofErr w:type="gramEnd"/>
      <w:r w:rsidRPr="003F309E">
        <w:rPr>
          <w:rFonts w:ascii="Times New Roman" w:hAnsi="Times New Roman" w:cs="Times New Roman"/>
          <w:sz w:val="24"/>
          <w:szCs w:val="24"/>
        </w:rPr>
        <w:t xml:space="preserve"> иностранного, пока не будет</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Об обязательных ЕГЭ, объективности проведения всероссийских проверочных работ и других актуальных темах сферы образования в преддверии нового 2019 года рассказал в интервью РИА Новости руководитель </w:t>
      </w:r>
      <w:proofErr w:type="spellStart"/>
      <w:r w:rsidRPr="003F309E">
        <w:rPr>
          <w:rFonts w:ascii="Times New Roman" w:hAnsi="Times New Roman" w:cs="Times New Roman"/>
          <w:sz w:val="24"/>
          <w:szCs w:val="24"/>
        </w:rPr>
        <w:t>Рособрнадзора</w:t>
      </w:r>
      <w:proofErr w:type="spellEnd"/>
      <w:r w:rsidRPr="003F309E">
        <w:rPr>
          <w:rFonts w:ascii="Times New Roman" w:hAnsi="Times New Roman" w:cs="Times New Roman"/>
          <w:sz w:val="24"/>
          <w:szCs w:val="24"/>
        </w:rPr>
        <w:t xml:space="preserve"> Сергей Кравцов.</w:t>
      </w:r>
    </w:p>
    <w:p w:rsidR="003F309E" w:rsidRPr="003F309E" w:rsidRDefault="003F309E" w:rsidP="005E24F3">
      <w:pPr>
        <w:ind w:firstLine="567"/>
        <w:jc w:val="both"/>
        <w:rPr>
          <w:rFonts w:ascii="Times New Roman" w:hAnsi="Times New Roman" w:cs="Times New Roman"/>
          <w:sz w:val="24"/>
          <w:szCs w:val="24"/>
        </w:rPr>
      </w:pPr>
      <w:proofErr w:type="gramStart"/>
      <w:r w:rsidRPr="003F309E">
        <w:rPr>
          <w:rFonts w:ascii="Times New Roman" w:hAnsi="Times New Roman" w:cs="Times New Roman"/>
          <w:sz w:val="24"/>
          <w:szCs w:val="24"/>
        </w:rPr>
        <w:t xml:space="preserve">— В последнее время активно обсуждалась тема будущей </w:t>
      </w:r>
      <w:proofErr w:type="spellStart"/>
      <w:r w:rsidRPr="003F309E">
        <w:rPr>
          <w:rFonts w:ascii="Times New Roman" w:hAnsi="Times New Roman" w:cs="Times New Roman"/>
          <w:sz w:val="24"/>
          <w:szCs w:val="24"/>
        </w:rPr>
        <w:t>цифровизации</w:t>
      </w:r>
      <w:proofErr w:type="spellEnd"/>
      <w:r w:rsidRPr="003F309E">
        <w:rPr>
          <w:rFonts w:ascii="Times New Roman" w:hAnsi="Times New Roman" w:cs="Times New Roman"/>
          <w:sz w:val="24"/>
          <w:szCs w:val="24"/>
        </w:rPr>
        <w:t xml:space="preserve"> ЕГЭ.</w:t>
      </w:r>
      <w:proofErr w:type="gramEnd"/>
      <w:r w:rsidRPr="003F309E">
        <w:rPr>
          <w:rFonts w:ascii="Times New Roman" w:hAnsi="Times New Roman" w:cs="Times New Roman"/>
          <w:sz w:val="24"/>
          <w:szCs w:val="24"/>
        </w:rPr>
        <w:t xml:space="preserve"> Какая работа ведется в этом направлении?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w:t>
      </w:r>
      <w:proofErr w:type="spellStart"/>
      <w:r w:rsidRPr="003F309E">
        <w:rPr>
          <w:rFonts w:ascii="Times New Roman" w:hAnsi="Times New Roman" w:cs="Times New Roman"/>
          <w:sz w:val="24"/>
          <w:szCs w:val="24"/>
        </w:rPr>
        <w:t>Рособрнадзор</w:t>
      </w:r>
      <w:proofErr w:type="spellEnd"/>
      <w:r w:rsidRPr="003F309E">
        <w:rPr>
          <w:rFonts w:ascii="Times New Roman" w:hAnsi="Times New Roman" w:cs="Times New Roman"/>
          <w:sz w:val="24"/>
          <w:szCs w:val="24"/>
        </w:rPr>
        <w:t xml:space="preserve"> на протяжении последних лет проводит огромную работу по </w:t>
      </w:r>
      <w:proofErr w:type="spellStart"/>
      <w:r w:rsidRPr="003F309E">
        <w:rPr>
          <w:rFonts w:ascii="Times New Roman" w:hAnsi="Times New Roman" w:cs="Times New Roman"/>
          <w:sz w:val="24"/>
          <w:szCs w:val="24"/>
        </w:rPr>
        <w:t>цифровизации</w:t>
      </w:r>
      <w:proofErr w:type="spellEnd"/>
      <w:r w:rsidRPr="003F309E">
        <w:rPr>
          <w:rFonts w:ascii="Times New Roman" w:hAnsi="Times New Roman" w:cs="Times New Roman"/>
          <w:sz w:val="24"/>
          <w:szCs w:val="24"/>
        </w:rPr>
        <w:t xml:space="preserve"> ЕГЭ: экзаменационные материалы в зашифрованном виде доставляются в пункты проведения экзаменов на дисках или </w:t>
      </w:r>
      <w:proofErr w:type="spellStart"/>
      <w:r w:rsidRPr="003F309E">
        <w:rPr>
          <w:rFonts w:ascii="Times New Roman" w:hAnsi="Times New Roman" w:cs="Times New Roman"/>
          <w:sz w:val="24"/>
          <w:szCs w:val="24"/>
        </w:rPr>
        <w:t>флеш-накопителях</w:t>
      </w:r>
      <w:proofErr w:type="spellEnd"/>
      <w:r w:rsidRPr="003F309E">
        <w:rPr>
          <w:rFonts w:ascii="Times New Roman" w:hAnsi="Times New Roman" w:cs="Times New Roman"/>
          <w:sz w:val="24"/>
          <w:szCs w:val="24"/>
        </w:rPr>
        <w:t xml:space="preserve">, там же печатаются и сканируются, действуют системы </w:t>
      </w:r>
      <w:proofErr w:type="spellStart"/>
      <w:r w:rsidRPr="003F309E">
        <w:rPr>
          <w:rFonts w:ascii="Times New Roman" w:hAnsi="Times New Roman" w:cs="Times New Roman"/>
          <w:sz w:val="24"/>
          <w:szCs w:val="24"/>
        </w:rPr>
        <w:t>онлайн-видеонаблюдения</w:t>
      </w:r>
      <w:proofErr w:type="spellEnd"/>
      <w:r w:rsidRPr="003F309E">
        <w:rPr>
          <w:rFonts w:ascii="Times New Roman" w:hAnsi="Times New Roman" w:cs="Times New Roman"/>
          <w:sz w:val="24"/>
          <w:szCs w:val="24"/>
        </w:rPr>
        <w:t>.</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Активное развитие цифровых технологий и внедрение их практически во все сферы жизни открывает новые возможности и формирует новые вызовы, на которые будет откликаться система государственной итоговой аттестации. Возможности и горизонты в перспективе тут самые широкие: это и внедрение компьютерных форматов экзаменов, и использование систем искусственного интеллекта для проверки ответов, моделирование экспериментов, технологии виртуальной реальности.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Пока в 2018 году мы начали апробировать технологию передачи контрольных измерительных материалов ЕГЭ в экзаменационные пункты по интернету. С 2019 года планируем поэтапное внедрение этой технологии в практику. Она позволит уйти от доставки экзаменационных материалов на физических носителях, что еще больше повысит уровень информационной безопасности ЕГЭ.</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Эта технология действительно надежна?</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Абсолютно. Все экзаменационные материалы зашифрованы, а ключ шифрования направляется в пункт за 30 минут до начала ЕГЭ. Печать экзаменационных материалов в аудиториях возможна только с использованием </w:t>
      </w:r>
      <w:proofErr w:type="spellStart"/>
      <w:r w:rsidRPr="003F309E">
        <w:rPr>
          <w:rFonts w:ascii="Times New Roman" w:hAnsi="Times New Roman" w:cs="Times New Roman"/>
          <w:sz w:val="24"/>
          <w:szCs w:val="24"/>
        </w:rPr>
        <w:t>ключа-токена</w:t>
      </w:r>
      <w:proofErr w:type="spellEnd"/>
      <w:r w:rsidRPr="003F309E">
        <w:rPr>
          <w:rFonts w:ascii="Times New Roman" w:hAnsi="Times New Roman" w:cs="Times New Roman"/>
          <w:sz w:val="24"/>
          <w:szCs w:val="24"/>
        </w:rPr>
        <w:t xml:space="preserve"> члена государственной экзаменационной комиссии и ключа шифрования. Утечка заданий до начала экзамена исключена.</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А каковы перспективы развития компьютерных форм сдачи экзаменов?</w:t>
      </w:r>
    </w:p>
    <w:p w:rsid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Мы уверенно двигаемся в этом направлении. С 2015 года в компьютерной форме проводится устная часть ЕГЭ по иностранным языкам. В настоящее время активно разрабатываем компьютерный ЕГЭ по информатике. Значительную часть экзамена составляют задания по программированию, поэтому их выполнение на компьютере вполне естественно. Компьютерная форма экзамена также открывает возможности автоматизированной проверки ответов, в том числе тестирования написанных участниками экзамена программ. Эта модель экзамена предполагает проверку ответов участников ЕГЭ на федеральном уровне, без привлечения региональных экспертов.</w:t>
      </w:r>
    </w:p>
    <w:p w:rsid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В конце ноября мы провели апробацию компьютерной модели ЕГЭ по информатике с участием трех тысяч </w:t>
      </w:r>
      <w:proofErr w:type="spellStart"/>
      <w:r w:rsidRPr="003F309E">
        <w:rPr>
          <w:rFonts w:ascii="Times New Roman" w:hAnsi="Times New Roman" w:cs="Times New Roman"/>
          <w:sz w:val="24"/>
          <w:szCs w:val="24"/>
        </w:rPr>
        <w:t>одиннадцатиклассников</w:t>
      </w:r>
      <w:proofErr w:type="spellEnd"/>
      <w:r w:rsidRPr="003F309E">
        <w:rPr>
          <w:rFonts w:ascii="Times New Roman" w:hAnsi="Times New Roman" w:cs="Times New Roman"/>
          <w:sz w:val="24"/>
          <w:szCs w:val="24"/>
        </w:rPr>
        <w:t xml:space="preserve">. Результаты сейчас анализируются. В 2019 </w:t>
      </w:r>
      <w:r w:rsidRPr="003F309E">
        <w:rPr>
          <w:rFonts w:ascii="Times New Roman" w:hAnsi="Times New Roman" w:cs="Times New Roman"/>
          <w:sz w:val="24"/>
          <w:szCs w:val="24"/>
        </w:rPr>
        <w:lastRenderedPageBreak/>
        <w:t>проведем более масштабную апробацию данной технологии, а в 2020 году планируем ее внедрение в штатный режим.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Однако важно понимать, что проведение ЕГЭ в компьютерной форме требует значительных организационных усилий и материальных затрат: все пункты проведения экзамена должны быть оснащены соответствующей техникой и лицензионным программным обеспечением. Каждому из выпускников должны быть созданы все условия для успешной сдачи </w:t>
      </w:r>
      <w:proofErr w:type="spellStart"/>
      <w:r w:rsidRPr="003F309E">
        <w:rPr>
          <w:rFonts w:ascii="Times New Roman" w:hAnsi="Times New Roman" w:cs="Times New Roman"/>
          <w:sz w:val="24"/>
          <w:szCs w:val="24"/>
        </w:rPr>
        <w:t>госэкзамена</w:t>
      </w:r>
      <w:proofErr w:type="spellEnd"/>
      <w:r w:rsidRPr="003F309E">
        <w:rPr>
          <w:rFonts w:ascii="Times New Roman" w:hAnsi="Times New Roman" w:cs="Times New Roman"/>
          <w:sz w:val="24"/>
          <w:szCs w:val="24"/>
        </w:rPr>
        <w:t xml:space="preserve"> по информатике, несмотря на то, в каком </w:t>
      </w:r>
      <w:proofErr w:type="gramStart"/>
      <w:r w:rsidRPr="003F309E">
        <w:rPr>
          <w:rFonts w:ascii="Times New Roman" w:hAnsi="Times New Roman" w:cs="Times New Roman"/>
          <w:sz w:val="24"/>
          <w:szCs w:val="24"/>
        </w:rPr>
        <w:t>регионе</w:t>
      </w:r>
      <w:proofErr w:type="gramEnd"/>
      <w:r w:rsidRPr="003F309E">
        <w:rPr>
          <w:rFonts w:ascii="Times New Roman" w:hAnsi="Times New Roman" w:cs="Times New Roman"/>
          <w:sz w:val="24"/>
          <w:szCs w:val="24"/>
        </w:rPr>
        <w:t xml:space="preserve"> он проживает и в </w:t>
      </w:r>
      <w:proofErr w:type="gramStart"/>
      <w:r w:rsidRPr="003F309E">
        <w:rPr>
          <w:rFonts w:ascii="Times New Roman" w:hAnsi="Times New Roman" w:cs="Times New Roman"/>
          <w:sz w:val="24"/>
          <w:szCs w:val="24"/>
        </w:rPr>
        <w:t>какой</w:t>
      </w:r>
      <w:proofErr w:type="gramEnd"/>
      <w:r w:rsidRPr="003F309E">
        <w:rPr>
          <w:rFonts w:ascii="Times New Roman" w:hAnsi="Times New Roman" w:cs="Times New Roman"/>
          <w:sz w:val="24"/>
          <w:szCs w:val="24"/>
        </w:rPr>
        <w:t xml:space="preserve"> школе, сельской или городской, сдает ЕГЭ.</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Еще один аспект </w:t>
      </w:r>
      <w:proofErr w:type="spellStart"/>
      <w:r w:rsidRPr="003F309E">
        <w:rPr>
          <w:rFonts w:ascii="Times New Roman" w:hAnsi="Times New Roman" w:cs="Times New Roman"/>
          <w:sz w:val="24"/>
          <w:szCs w:val="24"/>
        </w:rPr>
        <w:t>цифровизации</w:t>
      </w:r>
      <w:proofErr w:type="spellEnd"/>
      <w:r w:rsidRPr="003F309E">
        <w:rPr>
          <w:rFonts w:ascii="Times New Roman" w:hAnsi="Times New Roman" w:cs="Times New Roman"/>
          <w:sz w:val="24"/>
          <w:szCs w:val="24"/>
        </w:rPr>
        <w:t xml:space="preserve"> – развитие информационных систем </w:t>
      </w:r>
      <w:proofErr w:type="spellStart"/>
      <w:r w:rsidRPr="003F309E">
        <w:rPr>
          <w:rFonts w:ascii="Times New Roman" w:hAnsi="Times New Roman" w:cs="Times New Roman"/>
          <w:sz w:val="24"/>
          <w:szCs w:val="24"/>
        </w:rPr>
        <w:t>Рособрнадзора</w:t>
      </w:r>
      <w:proofErr w:type="spellEnd"/>
      <w:r w:rsidRPr="003F309E">
        <w:rPr>
          <w:rFonts w:ascii="Times New Roman" w:hAnsi="Times New Roman" w:cs="Times New Roman"/>
          <w:sz w:val="24"/>
          <w:szCs w:val="24"/>
        </w:rPr>
        <w:t xml:space="preserve"> и не только тех, которые связаны с ЕГЭ.</w:t>
      </w:r>
    </w:p>
    <w:p w:rsid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Что это за информационные системы?</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Сейчас у нас действует порядка 20 систем, в которых собрана информация по всем уровням образования и отраслям науки. В том числе сведения по отдельно взятой школе любого региона страны, результаты всероссийских проверочных работ каждого школьника, итоги выпускных экзаменов после 9 класса и результаты ЕГЭ, реестры аккредитованных и лицензированных вузов, система взаимодействия с Пенсионным фондом РФ и другие. Для обеспечения эффективного взаимодействия между информационными системами внедрена единая интеграционная платформа, обеспечивающая прозрачный и универсальный обмен данными.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В настоящий момент в информационных системах </w:t>
      </w:r>
      <w:proofErr w:type="spellStart"/>
      <w:r w:rsidRPr="003F309E">
        <w:rPr>
          <w:rFonts w:ascii="Times New Roman" w:hAnsi="Times New Roman" w:cs="Times New Roman"/>
          <w:sz w:val="24"/>
          <w:szCs w:val="24"/>
        </w:rPr>
        <w:t>Рособрнадзора</w:t>
      </w:r>
      <w:proofErr w:type="spellEnd"/>
      <w:r w:rsidRPr="003F309E">
        <w:rPr>
          <w:rFonts w:ascii="Times New Roman" w:hAnsi="Times New Roman" w:cs="Times New Roman"/>
          <w:sz w:val="24"/>
          <w:szCs w:val="24"/>
        </w:rPr>
        <w:t xml:space="preserve"> аккумулируется большой массив сведений об образовательной </w:t>
      </w:r>
      <w:proofErr w:type="gramStart"/>
      <w:r w:rsidRPr="003F309E">
        <w:rPr>
          <w:rFonts w:ascii="Times New Roman" w:hAnsi="Times New Roman" w:cs="Times New Roman"/>
          <w:sz w:val="24"/>
          <w:szCs w:val="24"/>
        </w:rPr>
        <w:t>деятельности</w:t>
      </w:r>
      <w:proofErr w:type="gramEnd"/>
      <w:r w:rsidRPr="003F309E">
        <w:rPr>
          <w:rFonts w:ascii="Times New Roman" w:hAnsi="Times New Roman" w:cs="Times New Roman"/>
          <w:sz w:val="24"/>
          <w:szCs w:val="24"/>
        </w:rPr>
        <w:t xml:space="preserve"> как на федеральном, так и региональном уровнях. Создание такого "озера данных" в области образования дает возможность готовить широкий спектр аналитических материалов, необходимых для принятия управленческих решений и прогнозирования событий в области образования. Эти данные помогут правительству и профильным министерствам эффективно управлять реализацией национальных проектов "Образование" и "Наука", вести мониторинг их исполнения и прогнозировать результаты.</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Звучат предложения увеличить число обязательных ЕГЭ, в частности, добавить экзамен по иностранному языку и истории. Пока предварительный срок введения этих экзаменов — после 2022 года. Началась ли уже работа в этом направлении?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Иностранные языки будут включены в перечень обязательных предметов ЕГЭ в соответствии с требованиями федерального государственного образовательного стандарта среднего общего образования в 2022 году, к моменту полного перехода обучающихся </w:t>
      </w:r>
      <w:proofErr w:type="gramStart"/>
      <w:r w:rsidRPr="003F309E">
        <w:rPr>
          <w:rFonts w:ascii="Times New Roman" w:hAnsi="Times New Roman" w:cs="Times New Roman"/>
          <w:sz w:val="24"/>
          <w:szCs w:val="24"/>
        </w:rPr>
        <w:t>на</w:t>
      </w:r>
      <w:proofErr w:type="gramEnd"/>
      <w:r w:rsidRPr="003F309E">
        <w:rPr>
          <w:rFonts w:ascii="Times New Roman" w:hAnsi="Times New Roman" w:cs="Times New Roman"/>
          <w:sz w:val="24"/>
          <w:szCs w:val="24"/>
        </w:rPr>
        <w:t xml:space="preserve"> новый ФГОС. Уже восьмой год он поэтапно внедряется нашими школами.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Безусловно, </w:t>
      </w:r>
      <w:proofErr w:type="spellStart"/>
      <w:r w:rsidRPr="003F309E">
        <w:rPr>
          <w:rFonts w:ascii="Times New Roman" w:hAnsi="Times New Roman" w:cs="Times New Roman"/>
          <w:sz w:val="24"/>
          <w:szCs w:val="24"/>
        </w:rPr>
        <w:t>Рособрнадзором</w:t>
      </w:r>
      <w:proofErr w:type="spellEnd"/>
      <w:r w:rsidRPr="003F309E">
        <w:rPr>
          <w:rFonts w:ascii="Times New Roman" w:hAnsi="Times New Roman" w:cs="Times New Roman"/>
          <w:sz w:val="24"/>
          <w:szCs w:val="24"/>
        </w:rPr>
        <w:t xml:space="preserve"> уже ведется и предусмотрена в дальнейшем большая подготовительная работа в этом направлении. Принята и реализуется дорожная карта по разработке и апробации модели обязательного ЕГЭ по иностранным языкам. Подходы к уровню сложности заданий сейчас отрабатываются на всероссийских проверочных работах (ВПР) для 11 класса. С этого учебного года мы вводим ВПР по иностранным языкам и в 7 классе. Это позволит нам оценить уровень подготовки школьников, а самим </w:t>
      </w:r>
      <w:r w:rsidRPr="003F309E">
        <w:rPr>
          <w:rFonts w:ascii="Times New Roman" w:hAnsi="Times New Roman" w:cs="Times New Roman"/>
          <w:sz w:val="24"/>
          <w:szCs w:val="24"/>
        </w:rPr>
        <w:lastRenderedPageBreak/>
        <w:t>школам даст возможность анализировать результаты ВПР и принимать необходимые решения по работе с учениками и учителями.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Ведется мониторинг технических условий проведения ЕГЭ, важно понять готовность и в этом аспекте. Планируется методическое сопровождение, проведение семинаров и курсов повышения квалификации для педагогов.</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Сейчас специалисты обсуждают возможные конструкции экзаменационной модели обязательного ЕГЭ по иностранным языкам. Рассматриваются варианты как двух отдельных экзаменационных моделей базового и углубленного уровня по образцу базовой и профильной математики, так и выделение в рамках одной модели базовой и углубленной частей.</w:t>
      </w:r>
    </w:p>
    <w:p w:rsid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Мы полагаем, что экзамен по выбору и обязательный ЕГЭ по иностранному языку – это два разных экзамена. Экзамен базового уровня либо базовая часть в измерительном материале будет ориентирован на тех, кто не планирует связать свою жизнь с языковой профессией. Подобно базовой математике это будет экзамен для жизни. Надо его сделать доступным и интересным, он должен мотивировать к изучению иностранных языков. Это сейчас серьезная тема для обсуждения.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Углубленный экзамен будет очень близок к тому, что мы имеем сейчас, проводя ЕГЭ по выбору. Это должен быть инструмент, позволяющий вузам отобрать наиболее подготовленных абитуриентов, чтобы обучать их по специальностям, связанным с иностранными языками.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После завершения работы над моделью и всех </w:t>
      </w:r>
      <w:proofErr w:type="spellStart"/>
      <w:r w:rsidRPr="003F309E">
        <w:rPr>
          <w:rFonts w:ascii="Times New Roman" w:hAnsi="Times New Roman" w:cs="Times New Roman"/>
          <w:sz w:val="24"/>
          <w:szCs w:val="24"/>
        </w:rPr>
        <w:t>апробационных</w:t>
      </w:r>
      <w:proofErr w:type="spellEnd"/>
      <w:r w:rsidRPr="003F309E">
        <w:rPr>
          <w:rFonts w:ascii="Times New Roman" w:hAnsi="Times New Roman" w:cs="Times New Roman"/>
          <w:sz w:val="24"/>
          <w:szCs w:val="24"/>
        </w:rPr>
        <w:t xml:space="preserve"> исследований, не позднее августа 2021 года, мы опубликуем проекты демонстрационных вариантов контрольных измерительных материалов для обязательного ЕГЭ по иностранным языкам на сайте Федерального института педагогических измерений.</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Как думаете, какая будет реакция у выпускников на увеличение числа обязательных экзаменов? Как можно подготовить их морально к таким изменениям?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Очевидно, что любое нововведение делит общество на его сторонников и противников. Введение иностранных языков в перечень обязательных учебных предметов государственной итоговой аттестации не является исключением.</w:t>
      </w:r>
    </w:p>
    <w:p w:rsidR="0028330C"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Выпускникам нужно осознать, что так же, как и по остальным предметам, нужно просто учиться с 1 по 11 класс. Если выпускник освоил школьную программу, проблем на экзамене у него не возникнет. Дать ему для этого все необходимое – это задача школы и педагогов. Родители же должны контролировать процесс обучения, быть в контакте с учителем.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А что все-таки с историей?</w:t>
      </w:r>
    </w:p>
    <w:p w:rsidR="003F309E" w:rsidRPr="003F309E" w:rsidRDefault="003F309E" w:rsidP="005E24F3">
      <w:pPr>
        <w:ind w:firstLine="567"/>
        <w:jc w:val="both"/>
        <w:rPr>
          <w:rFonts w:ascii="Times New Roman" w:hAnsi="Times New Roman" w:cs="Times New Roman"/>
          <w:sz w:val="24"/>
          <w:szCs w:val="24"/>
        </w:rPr>
      </w:pP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 В настоящее время нет нормативных оснований для изменения перечня обязательных предметов, кроме иностранных языков. Но вопрос о включении истории и других предметов в перечень обязательных предметов ЕГЭ регулярно обсуждается. </w:t>
      </w:r>
      <w:r w:rsidRPr="003F309E">
        <w:rPr>
          <w:rFonts w:ascii="Times New Roman" w:hAnsi="Times New Roman" w:cs="Times New Roman"/>
          <w:sz w:val="24"/>
          <w:szCs w:val="24"/>
        </w:rPr>
        <w:lastRenderedPageBreak/>
        <w:t>Однако прежде, чем говорить о расширении перечня обязательных предметов, необходимо провести соответствующее общественно-профессиональное обсуждение, затем разработать модель экзамена, провести апробацию технологии и содержания.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Обязательная проверка знаний выпускников по истории своей страны – это достаточно распространенная в разных странах практика. Но она может быть не только в форме ЕГЭ, но и, например, всероссийских проверочных работ. Это проводимые школами на основе единых измерительных материалов итоговые контрольные работы по русскому языку, математике, истории, биологии, обществознанию и другим предметам. Такие работы поддерживают единое образовательное пространство нашей страны и при объективном проведении позволяют совершенствовать работу школы, методики преподавания.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В число иностранных языков, которые можно сдать в формате ЕГЭ, добавился китайский. С чем связано это решение?</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С расширением сотрудничества нашей страны с КНР. В разных отраслях экономики, в культурной сфере востребованы специалисты, владеющие китайским языком. Китайский язык начал активно изучаться в школах, поэтому было принято решение о введении ЕГЭ по китайскому языку. Мы полагаем, что этот шаг еще больше </w:t>
      </w:r>
      <w:proofErr w:type="spellStart"/>
      <w:r w:rsidRPr="003F309E">
        <w:rPr>
          <w:rFonts w:ascii="Times New Roman" w:hAnsi="Times New Roman" w:cs="Times New Roman"/>
          <w:sz w:val="24"/>
          <w:szCs w:val="24"/>
        </w:rPr>
        <w:t>простимулирует</w:t>
      </w:r>
      <w:proofErr w:type="spellEnd"/>
      <w:r w:rsidRPr="003F309E">
        <w:rPr>
          <w:rFonts w:ascii="Times New Roman" w:hAnsi="Times New Roman" w:cs="Times New Roman"/>
          <w:sz w:val="24"/>
          <w:szCs w:val="24"/>
        </w:rPr>
        <w:t xml:space="preserve"> интерес к его изучению.</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В 2019 году выпускники 11 классов впервые получат возможность сдать ЕГЭ по китайскому языку. Он станет пятым языком по выбору для участников ЕГЭ наряду с английским, немецким, французским и испанским.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В течение трех лет </w:t>
      </w:r>
      <w:proofErr w:type="spellStart"/>
      <w:r w:rsidRPr="003F309E">
        <w:rPr>
          <w:rFonts w:ascii="Times New Roman" w:hAnsi="Times New Roman" w:cs="Times New Roman"/>
          <w:sz w:val="24"/>
          <w:szCs w:val="24"/>
        </w:rPr>
        <w:t>Рособрнадзор</w:t>
      </w:r>
      <w:proofErr w:type="spellEnd"/>
      <w:r w:rsidRPr="003F309E">
        <w:rPr>
          <w:rFonts w:ascii="Times New Roman" w:hAnsi="Times New Roman" w:cs="Times New Roman"/>
          <w:sz w:val="24"/>
          <w:szCs w:val="24"/>
        </w:rPr>
        <w:t xml:space="preserve"> по поручению правительства занимался подготовкой к включению китайского языка в число предметов, по которым проводится ЕГЭ. Эта работа не ограничивалась только разработкой экзаменационной модели. Были разработаны и включены в реестр </w:t>
      </w:r>
      <w:proofErr w:type="spellStart"/>
      <w:r w:rsidRPr="003F309E">
        <w:rPr>
          <w:rFonts w:ascii="Times New Roman" w:hAnsi="Times New Roman" w:cs="Times New Roman"/>
          <w:sz w:val="24"/>
          <w:szCs w:val="24"/>
        </w:rPr>
        <w:t>Минпросвещения</w:t>
      </w:r>
      <w:proofErr w:type="spellEnd"/>
      <w:r w:rsidRPr="003F309E">
        <w:rPr>
          <w:rFonts w:ascii="Times New Roman" w:hAnsi="Times New Roman" w:cs="Times New Roman"/>
          <w:sz w:val="24"/>
          <w:szCs w:val="24"/>
        </w:rPr>
        <w:t xml:space="preserve"> проекты примерных основных образовательных программ по китайскому языку. Разработана концепция проведения итоговой аттестации по китайскому языку, экзаменационная модель, которая, как и в других иностранных языках, включает письменную и устную части. Разработаны экзаменационные задания по китайскому языку и методические материалы для экспертов, которым предстоит оценивать выполнение заданий, программа повышения квалификации для этих экспертов. Было проведено несколько апробаций. К настоящему времени ЕГЭ по китайскому языку полностью проработан, подготовлена методическая и технологическая основы этого экзамена.</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Есть ли планы по введению сдачи в формате ЕГЭ других восточных языков — арабский, персидский, турецкий, корейский, японский и так далее?</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Дальнейшее расширение перечня иностранных языков для сдачи ЕГЭ пока не планируется. Для этого нужен соответствующий запрос в обществе: наличие значительного числа обучающихся, изучающих эти языки в школе, и вузов, готовых включить их в свой перечень вступительных испытаний для абитуриентов.</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lastRenderedPageBreak/>
        <w:t xml:space="preserve">— Вы говорили о том, что разрыв баллов между студентами-бюджетниками и </w:t>
      </w:r>
      <w:proofErr w:type="spellStart"/>
      <w:r w:rsidRPr="003F309E">
        <w:rPr>
          <w:rFonts w:ascii="Times New Roman" w:hAnsi="Times New Roman" w:cs="Times New Roman"/>
          <w:sz w:val="24"/>
          <w:szCs w:val="24"/>
        </w:rPr>
        <w:t>платниками</w:t>
      </w:r>
      <w:proofErr w:type="spellEnd"/>
      <w:r w:rsidRPr="003F309E">
        <w:rPr>
          <w:rFonts w:ascii="Times New Roman" w:hAnsi="Times New Roman" w:cs="Times New Roman"/>
          <w:sz w:val="24"/>
          <w:szCs w:val="24"/>
        </w:rPr>
        <w:t xml:space="preserve"> колоссален. Есть ли у </w:t>
      </w:r>
      <w:proofErr w:type="spellStart"/>
      <w:r w:rsidRPr="003F309E">
        <w:rPr>
          <w:rFonts w:ascii="Times New Roman" w:hAnsi="Times New Roman" w:cs="Times New Roman"/>
          <w:sz w:val="24"/>
          <w:szCs w:val="24"/>
        </w:rPr>
        <w:t>Рособрнадзора</w:t>
      </w:r>
      <w:proofErr w:type="spellEnd"/>
      <w:r w:rsidRPr="003F309E">
        <w:rPr>
          <w:rFonts w:ascii="Times New Roman" w:hAnsi="Times New Roman" w:cs="Times New Roman"/>
          <w:sz w:val="24"/>
          <w:szCs w:val="24"/>
        </w:rPr>
        <w:t xml:space="preserve"> идеи, как его сократить? Не </w:t>
      </w:r>
      <w:proofErr w:type="gramStart"/>
      <w:r w:rsidRPr="003F309E">
        <w:rPr>
          <w:rFonts w:ascii="Times New Roman" w:hAnsi="Times New Roman" w:cs="Times New Roman"/>
          <w:sz w:val="24"/>
          <w:szCs w:val="24"/>
        </w:rPr>
        <w:t>планируется</w:t>
      </w:r>
      <w:proofErr w:type="gramEnd"/>
      <w:r w:rsidRPr="003F309E">
        <w:rPr>
          <w:rFonts w:ascii="Times New Roman" w:hAnsi="Times New Roman" w:cs="Times New Roman"/>
          <w:sz w:val="24"/>
          <w:szCs w:val="24"/>
        </w:rPr>
        <w:t xml:space="preserve"> ли повысить порог баллов для поступления в вузы?</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Минимальные баллы ЕГЭ были установлены </w:t>
      </w:r>
      <w:proofErr w:type="spellStart"/>
      <w:r w:rsidRPr="003F309E">
        <w:rPr>
          <w:rFonts w:ascii="Times New Roman" w:hAnsi="Times New Roman" w:cs="Times New Roman"/>
          <w:sz w:val="24"/>
          <w:szCs w:val="24"/>
        </w:rPr>
        <w:t>Рособрнадзором</w:t>
      </w:r>
      <w:proofErr w:type="spellEnd"/>
      <w:r w:rsidRPr="003F309E">
        <w:rPr>
          <w:rFonts w:ascii="Times New Roman" w:hAnsi="Times New Roman" w:cs="Times New Roman"/>
          <w:sz w:val="24"/>
          <w:szCs w:val="24"/>
        </w:rPr>
        <w:t xml:space="preserve"> в 2016 году и с тех пор не менялись. Минимальные пороги для поступающих вузы определяют самостоятельно, при этом они не должны быть ниже количества баллов ЕГЭ, установленных </w:t>
      </w:r>
      <w:proofErr w:type="spellStart"/>
      <w:r w:rsidRPr="003F309E">
        <w:rPr>
          <w:rFonts w:ascii="Times New Roman" w:hAnsi="Times New Roman" w:cs="Times New Roman"/>
          <w:sz w:val="24"/>
          <w:szCs w:val="24"/>
        </w:rPr>
        <w:t>Рособрнадзором</w:t>
      </w:r>
      <w:proofErr w:type="spellEnd"/>
      <w:r w:rsidRPr="003F309E">
        <w:rPr>
          <w:rFonts w:ascii="Times New Roman" w:hAnsi="Times New Roman" w:cs="Times New Roman"/>
          <w:sz w:val="24"/>
          <w:szCs w:val="24"/>
        </w:rPr>
        <w:t>. Решение об изменении порогов для поступления принимает вуз.</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Разница средних баллов студентов, принятых в 2018 году на бюджет по конкурсу и принятых на платные места, составила 10,3 балла. Разрыв действительно существенный. И причина понятна. Вопрос в том, каких специалистов можно подготовить, если они изначально имеют слабую базу знаний. Мы будем вести контроль качества образования студентов в вузах, которые устанавливают для поступления критически низкие пороги.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w:t>
      </w:r>
      <w:proofErr w:type="spellStart"/>
      <w:r w:rsidRPr="003F309E">
        <w:rPr>
          <w:rFonts w:ascii="Times New Roman" w:hAnsi="Times New Roman" w:cs="Times New Roman"/>
          <w:sz w:val="24"/>
          <w:szCs w:val="24"/>
        </w:rPr>
        <w:t>Рособрнадзор</w:t>
      </w:r>
      <w:proofErr w:type="spellEnd"/>
      <w:r w:rsidRPr="003F309E">
        <w:rPr>
          <w:rFonts w:ascii="Times New Roman" w:hAnsi="Times New Roman" w:cs="Times New Roman"/>
          <w:sz w:val="24"/>
          <w:szCs w:val="24"/>
        </w:rPr>
        <w:t xml:space="preserve"> ранее заявлял о проблемах с объективностью выдачи школьных медалей и аттестатов с отличием. Удалось ли улучшить ситуацию по этим направлениям?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Ситуацию изменить удалось. Если в прошлом году количество медалистов, не преодолевших минимальный порог ЕГЭ, составляло свыше 1300, то уже в 2018 году их число сократилось до 878. Цифра значительно снизилась.</w:t>
      </w:r>
    </w:p>
    <w:p w:rsidR="0028330C"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А в некоторых регионах динамика улучшения еще более наглядна. Так, например, в Дагестане количество медалистов, не набравших минимальное количество баллов, снизилось более чем в шесть раз – с 266 до 47.</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Но будут еще изменения в нормативных документах по данной теме, так же, как и по выдаче аттестатов с отличием. Сейчас они готовятся министерством просвещения.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В этом году </w:t>
      </w:r>
      <w:proofErr w:type="spellStart"/>
      <w:r w:rsidRPr="003F309E">
        <w:rPr>
          <w:rFonts w:ascii="Times New Roman" w:hAnsi="Times New Roman" w:cs="Times New Roman"/>
          <w:sz w:val="24"/>
          <w:szCs w:val="24"/>
        </w:rPr>
        <w:t>Рособрнадзор</w:t>
      </w:r>
      <w:proofErr w:type="spellEnd"/>
      <w:r w:rsidRPr="003F309E">
        <w:rPr>
          <w:rFonts w:ascii="Times New Roman" w:hAnsi="Times New Roman" w:cs="Times New Roman"/>
          <w:sz w:val="24"/>
          <w:szCs w:val="24"/>
        </w:rPr>
        <w:t xml:space="preserve"> опубликовал список школ с необъективными результатами ВПР. Какой эффект это дало?</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В 2017 году мы направили в регионы списки школ с необъективными результатами. В 2018 году таких школ стало меньше. Это 2705 школ по сравнению с 3116 год назад. Но все равно их достаточно много. Эти школы включены в план проверок региональных органов исполнительной власти на 2019 год.</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Наряду с публикацией списка школ с необъективными результатами ВПР </w:t>
      </w:r>
      <w:proofErr w:type="spellStart"/>
      <w:r w:rsidRPr="003F309E">
        <w:rPr>
          <w:rFonts w:ascii="Times New Roman" w:hAnsi="Times New Roman" w:cs="Times New Roman"/>
          <w:sz w:val="24"/>
          <w:szCs w:val="24"/>
        </w:rPr>
        <w:t>Рособрнадзор</w:t>
      </w:r>
      <w:proofErr w:type="spellEnd"/>
      <w:r w:rsidRPr="003F309E">
        <w:rPr>
          <w:rFonts w:ascii="Times New Roman" w:hAnsi="Times New Roman" w:cs="Times New Roman"/>
          <w:sz w:val="24"/>
          <w:szCs w:val="24"/>
        </w:rPr>
        <w:t xml:space="preserve"> в марте 2018 года направил в региональные министерства образования рекомендации по повышению объективности оценки образовательных результатов. Это и профилактическая работа со школами. Это и программы помощи школам с низкими результатами, и повышение заинтересованности школ в объективных результатах, разъяснительная работа с муниципалитетами, с директорами школ.</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Как продвигается работа над изменением системы аккредитации вузов?</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 Работа идет очень интенсивно. Сразу отмечу, сейчас необходима трансформация процедуры государственной аккредитации и определение новых направлений развития. Настало время развиваться, внедрять философию роста. Государственная аккредитация </w:t>
      </w:r>
      <w:r w:rsidRPr="003F309E">
        <w:rPr>
          <w:rFonts w:ascii="Times New Roman" w:hAnsi="Times New Roman" w:cs="Times New Roman"/>
          <w:sz w:val="24"/>
          <w:szCs w:val="24"/>
        </w:rPr>
        <w:lastRenderedPageBreak/>
        <w:t>образовательной деятельности – это не только важнейший инструмент оценки ее содержания и качества, но и, что более важно, фактор обеспечения доверия общества к системе образования, условие развития человеческого капитала страны. На современном этапе это еще и действенный механизм управления в системе образования.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Решения, которые нам предстоит принять, должны быть системными и учитывать специфику разных вузов: ведущих, отраслевых, региональных, негосударственных. Поэтому к этой работе мы подходим очень взвешенно и аккуратно. Нужно сбалансировать все предложения и выработать наиболее эффективные механизмы решения.</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Создана межведомственная рабочая группа, в состав которой вошли представители различных министерств, вузовских объединений и Национального совета при президенте РФ по профессиональным квалификациям. Прошли обсуждения изменений действующей модели аккредитации на различных площадках: с ректорским сообществом, парламентариями, Российской академией наук. Мы выслушали много интересных предложений и идей, сейчас их анализируем. Прошло два заседания рабочей группы, на последнем мы еще раз сверили </w:t>
      </w:r>
      <w:proofErr w:type="gramStart"/>
      <w:r w:rsidRPr="003F309E">
        <w:rPr>
          <w:rFonts w:ascii="Times New Roman" w:hAnsi="Times New Roman" w:cs="Times New Roman"/>
          <w:sz w:val="24"/>
          <w:szCs w:val="24"/>
        </w:rPr>
        <w:t>позиции</w:t>
      </w:r>
      <w:proofErr w:type="gramEnd"/>
      <w:r w:rsidRPr="003F309E">
        <w:rPr>
          <w:rFonts w:ascii="Times New Roman" w:hAnsi="Times New Roman" w:cs="Times New Roman"/>
          <w:sz w:val="24"/>
          <w:szCs w:val="24"/>
        </w:rPr>
        <w:t xml:space="preserve"> и перешли к обсуждению проектов новых нормативных документов в сфере аккредитации, устанавливающих квалификационные требования к экспертам.</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В конце 2019 года будут опубликованы данные нового цикла международного исследования PISA. Именно по нему, по мнению многих экспертов, должна определяться успешность выполнения указа президента о вхождении России в топ-10 стран по качеству общего образования. Каких результатов PISA вы ожидаете для России?</w:t>
      </w:r>
    </w:p>
    <w:p w:rsidR="0028330C"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В 2018 году был проведен основной этап очередного цикла исследования PISA. В России в нем приняли участие более 8 тысяч учащихся 15-летнего возраста из 200 школ 43 регионов. Согласно графику ОЭСР, результаты исследования будут опубликованы в декабре 2019 года.</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xml:space="preserve">Россия уже в 2015 году показала существенное улучшение результатов по сравнению с предыдущим циклом исследования, который проходил в 2012 году. Увеличилось число учащихся с высокими уровнями математической, читательской и естественнонаучной грамотности. Я думаю, в новом цикле исследования результаты российских школьников покажут положительную динамику. Способствует этому та большая работа, которая ведется сейчас для модернизации системы школьного образования в России, переход на </w:t>
      </w:r>
      <w:proofErr w:type="gramStart"/>
      <w:r w:rsidRPr="003F309E">
        <w:rPr>
          <w:rFonts w:ascii="Times New Roman" w:hAnsi="Times New Roman" w:cs="Times New Roman"/>
          <w:sz w:val="24"/>
          <w:szCs w:val="24"/>
        </w:rPr>
        <w:t>обучение по новому</w:t>
      </w:r>
      <w:proofErr w:type="gramEnd"/>
      <w:r w:rsidRPr="003F309E">
        <w:rPr>
          <w:rFonts w:ascii="Times New Roman" w:hAnsi="Times New Roman" w:cs="Times New Roman"/>
          <w:sz w:val="24"/>
          <w:szCs w:val="24"/>
        </w:rPr>
        <w:t xml:space="preserve"> ФГОС. PISA-подобные задания, проверяющие умение применять знания в новых ситуациях, мы сейчас вводим в ВПР. Они уже становятся привычными для наших школьников.</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Что, по вашему мнению, необходимо сделать, что</w:t>
      </w:r>
      <w:r w:rsidR="00CF5D02">
        <w:rPr>
          <w:rFonts w:ascii="Times New Roman" w:hAnsi="Times New Roman" w:cs="Times New Roman"/>
          <w:sz w:val="24"/>
          <w:szCs w:val="24"/>
        </w:rPr>
        <w:t xml:space="preserve">бы добиться поставленной цели </w:t>
      </w:r>
      <w:r w:rsidRPr="003F309E">
        <w:rPr>
          <w:rFonts w:ascii="Times New Roman" w:hAnsi="Times New Roman" w:cs="Times New Roman"/>
          <w:sz w:val="24"/>
          <w:szCs w:val="24"/>
        </w:rPr>
        <w:t>вхождения России в топ-10 стран по качеству общего образования к 2024 году?</w:t>
      </w:r>
    </w:p>
    <w:p w:rsidR="0028330C"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 Качество образования – это комплексная характеристика образовательной деятельности и подготовки обучающегося, поэтому для достижения поставленной цели необходима всесторонняя работа, учитывающая все элементы образовательной системы. При этом должна быть возможность развития личностных результатов образования, помощь школьникам в самореализации.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lastRenderedPageBreak/>
        <w:t>И, конечно, не может быть и речи о повышении качества образования без справедливой и честной оценки результатов школьников, которая гарантирует для них равные возможности.</w:t>
      </w:r>
    </w:p>
    <w:p w:rsidR="003F309E" w:rsidRPr="003F309E" w:rsidRDefault="003F309E" w:rsidP="005E24F3">
      <w:pPr>
        <w:ind w:firstLine="567"/>
        <w:jc w:val="both"/>
        <w:rPr>
          <w:rFonts w:ascii="Times New Roman" w:hAnsi="Times New Roman" w:cs="Times New Roman"/>
          <w:sz w:val="24"/>
          <w:szCs w:val="24"/>
        </w:rPr>
      </w:pPr>
      <w:r w:rsidRPr="003F309E">
        <w:rPr>
          <w:rFonts w:ascii="Times New Roman" w:hAnsi="Times New Roman" w:cs="Times New Roman"/>
          <w:sz w:val="24"/>
          <w:szCs w:val="24"/>
        </w:rPr>
        <w:t>Я хотел бы пожелать нам всем в новом году плодотворной работы для достижения этой важной цели, а тем ребятам, которые сейчас учатся в наших школах и вузах, тяги к знаниям и уверенности в своих силах.</w:t>
      </w:r>
    </w:p>
    <w:p w:rsidR="003F309E" w:rsidRPr="003F309E" w:rsidRDefault="003F309E" w:rsidP="005E24F3">
      <w:pPr>
        <w:ind w:firstLine="567"/>
        <w:jc w:val="both"/>
        <w:rPr>
          <w:rFonts w:ascii="Times New Roman" w:hAnsi="Times New Roman" w:cs="Times New Roman"/>
          <w:sz w:val="24"/>
          <w:szCs w:val="24"/>
        </w:rPr>
      </w:pPr>
    </w:p>
    <w:p w:rsidR="000D4139" w:rsidRPr="009743C2" w:rsidRDefault="000D4139" w:rsidP="005E24F3">
      <w:pPr>
        <w:ind w:firstLine="567"/>
        <w:jc w:val="both"/>
        <w:rPr>
          <w:rFonts w:ascii="Times New Roman" w:hAnsi="Times New Roman" w:cs="Times New Roman"/>
          <w:sz w:val="24"/>
          <w:szCs w:val="24"/>
        </w:rPr>
      </w:pPr>
    </w:p>
    <w:sectPr w:rsidR="000D4139" w:rsidRPr="009743C2" w:rsidSect="000D4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947EA"/>
    <w:multiLevelType w:val="multilevel"/>
    <w:tmpl w:val="0FD8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F4DDF"/>
    <w:rsid w:val="0005770B"/>
    <w:rsid w:val="00057EAD"/>
    <w:rsid w:val="000D4139"/>
    <w:rsid w:val="00127D49"/>
    <w:rsid w:val="00212B1F"/>
    <w:rsid w:val="00214E8E"/>
    <w:rsid w:val="002235C2"/>
    <w:rsid w:val="00234D64"/>
    <w:rsid w:val="0028330C"/>
    <w:rsid w:val="00355188"/>
    <w:rsid w:val="003F309E"/>
    <w:rsid w:val="003F4DDF"/>
    <w:rsid w:val="004D7B35"/>
    <w:rsid w:val="005210CB"/>
    <w:rsid w:val="00565F6E"/>
    <w:rsid w:val="005E24F3"/>
    <w:rsid w:val="0067374D"/>
    <w:rsid w:val="007A7D83"/>
    <w:rsid w:val="008445C9"/>
    <w:rsid w:val="0086319A"/>
    <w:rsid w:val="00922201"/>
    <w:rsid w:val="009743C2"/>
    <w:rsid w:val="00A114CE"/>
    <w:rsid w:val="00A23AC8"/>
    <w:rsid w:val="00A678D1"/>
    <w:rsid w:val="00AF101F"/>
    <w:rsid w:val="00B03B74"/>
    <w:rsid w:val="00B861CC"/>
    <w:rsid w:val="00BC0B0C"/>
    <w:rsid w:val="00CE0E20"/>
    <w:rsid w:val="00CF5D02"/>
    <w:rsid w:val="00D23562"/>
    <w:rsid w:val="00D628E2"/>
    <w:rsid w:val="00DD788D"/>
    <w:rsid w:val="00FC0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39"/>
  </w:style>
  <w:style w:type="paragraph" w:styleId="1">
    <w:name w:val="heading 1"/>
    <w:basedOn w:val="a"/>
    <w:link w:val="10"/>
    <w:uiPriority w:val="9"/>
    <w:qFormat/>
    <w:rsid w:val="003F4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4D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4D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D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4D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4DD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F4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DDF"/>
    <w:rPr>
      <w:color w:val="0000FF"/>
      <w:u w:val="single"/>
    </w:rPr>
  </w:style>
  <w:style w:type="character" w:customStyle="1" w:styleId="accent1">
    <w:name w:val="accent1"/>
    <w:basedOn w:val="a0"/>
    <w:rsid w:val="003F4DDF"/>
  </w:style>
  <w:style w:type="paragraph" w:customStyle="1" w:styleId="11">
    <w:name w:val="Верхний колонтитул1"/>
    <w:basedOn w:val="a"/>
    <w:rsid w:val="003F4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4D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59954">
      <w:bodyDiv w:val="1"/>
      <w:marLeft w:val="0"/>
      <w:marRight w:val="0"/>
      <w:marTop w:val="0"/>
      <w:marBottom w:val="0"/>
      <w:divBdr>
        <w:top w:val="none" w:sz="0" w:space="0" w:color="auto"/>
        <w:left w:val="none" w:sz="0" w:space="0" w:color="auto"/>
        <w:bottom w:val="none" w:sz="0" w:space="0" w:color="auto"/>
        <w:right w:val="none" w:sz="0" w:space="0" w:color="auto"/>
      </w:divBdr>
    </w:div>
    <w:div w:id="198667176">
      <w:bodyDiv w:val="1"/>
      <w:marLeft w:val="0"/>
      <w:marRight w:val="0"/>
      <w:marTop w:val="0"/>
      <w:marBottom w:val="0"/>
      <w:divBdr>
        <w:top w:val="none" w:sz="0" w:space="0" w:color="auto"/>
        <w:left w:val="none" w:sz="0" w:space="0" w:color="auto"/>
        <w:bottom w:val="none" w:sz="0" w:space="0" w:color="auto"/>
        <w:right w:val="none" w:sz="0" w:space="0" w:color="auto"/>
      </w:divBdr>
    </w:div>
    <w:div w:id="1036156151">
      <w:bodyDiv w:val="1"/>
      <w:marLeft w:val="0"/>
      <w:marRight w:val="0"/>
      <w:marTop w:val="0"/>
      <w:marBottom w:val="0"/>
      <w:divBdr>
        <w:top w:val="none" w:sz="0" w:space="0" w:color="auto"/>
        <w:left w:val="none" w:sz="0" w:space="0" w:color="auto"/>
        <w:bottom w:val="none" w:sz="0" w:space="0" w:color="auto"/>
        <w:right w:val="none" w:sz="0" w:space="0" w:color="auto"/>
      </w:divBdr>
    </w:div>
    <w:div w:id="2114158338">
      <w:bodyDiv w:val="1"/>
      <w:marLeft w:val="0"/>
      <w:marRight w:val="0"/>
      <w:marTop w:val="0"/>
      <w:marBottom w:val="0"/>
      <w:divBdr>
        <w:top w:val="none" w:sz="0" w:space="0" w:color="auto"/>
        <w:left w:val="none" w:sz="0" w:space="0" w:color="auto"/>
        <w:bottom w:val="none" w:sz="0" w:space="0" w:color="auto"/>
        <w:right w:val="none" w:sz="0" w:space="0" w:color="auto"/>
      </w:divBdr>
      <w:divsChild>
        <w:div w:id="41254091">
          <w:marLeft w:val="0"/>
          <w:marRight w:val="-90"/>
          <w:marTop w:val="0"/>
          <w:marBottom w:val="0"/>
          <w:divBdr>
            <w:top w:val="none" w:sz="0" w:space="0" w:color="auto"/>
            <w:left w:val="none" w:sz="0" w:space="0" w:color="auto"/>
            <w:bottom w:val="none" w:sz="0" w:space="0" w:color="auto"/>
            <w:right w:val="none" w:sz="0" w:space="0" w:color="auto"/>
          </w:divBdr>
          <w:divsChild>
            <w:div w:id="1772971305">
              <w:marLeft w:val="0"/>
              <w:marRight w:val="0"/>
              <w:marTop w:val="0"/>
              <w:marBottom w:val="0"/>
              <w:divBdr>
                <w:top w:val="none" w:sz="0" w:space="0" w:color="auto"/>
                <w:left w:val="none" w:sz="0" w:space="0" w:color="auto"/>
                <w:bottom w:val="none" w:sz="0" w:space="0" w:color="auto"/>
                <w:right w:val="none" w:sz="0" w:space="0" w:color="auto"/>
              </w:divBdr>
              <w:divsChild>
                <w:div w:id="1051415550">
                  <w:marLeft w:val="0"/>
                  <w:marRight w:val="0"/>
                  <w:marTop w:val="0"/>
                  <w:marBottom w:val="0"/>
                  <w:divBdr>
                    <w:top w:val="none" w:sz="0" w:space="0" w:color="auto"/>
                    <w:left w:val="none" w:sz="0" w:space="0" w:color="auto"/>
                    <w:bottom w:val="none" w:sz="0" w:space="0" w:color="auto"/>
                    <w:right w:val="none" w:sz="0" w:space="0" w:color="auto"/>
                  </w:divBdr>
                  <w:divsChild>
                    <w:div w:id="14633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3478">
          <w:marLeft w:val="0"/>
          <w:marRight w:val="240"/>
          <w:marTop w:val="0"/>
          <w:marBottom w:val="240"/>
          <w:divBdr>
            <w:top w:val="none" w:sz="0" w:space="0" w:color="auto"/>
            <w:left w:val="none" w:sz="0" w:space="0" w:color="auto"/>
            <w:bottom w:val="none" w:sz="0" w:space="0" w:color="auto"/>
            <w:right w:val="none" w:sz="0" w:space="0" w:color="auto"/>
          </w:divBdr>
        </w:div>
        <w:div w:id="487134199">
          <w:marLeft w:val="0"/>
          <w:marRight w:val="0"/>
          <w:marTop w:val="0"/>
          <w:marBottom w:val="0"/>
          <w:divBdr>
            <w:top w:val="none" w:sz="0" w:space="0" w:color="auto"/>
            <w:left w:val="none" w:sz="0" w:space="0" w:color="auto"/>
            <w:bottom w:val="none" w:sz="0" w:space="0" w:color="auto"/>
            <w:right w:val="none" w:sz="0" w:space="0" w:color="auto"/>
          </w:divBdr>
          <w:divsChild>
            <w:div w:id="704596069">
              <w:marLeft w:val="240"/>
              <w:marRight w:val="-750"/>
              <w:marTop w:val="0"/>
              <w:marBottom w:val="240"/>
              <w:divBdr>
                <w:top w:val="none" w:sz="0" w:space="0" w:color="auto"/>
                <w:left w:val="single" w:sz="48" w:space="15" w:color="EEF2F6"/>
                <w:bottom w:val="none" w:sz="0" w:space="0" w:color="auto"/>
                <w:right w:val="none" w:sz="0" w:space="8" w:color="auto"/>
              </w:divBdr>
            </w:div>
            <w:div w:id="1688673056">
              <w:marLeft w:val="240"/>
              <w:marRight w:val="-750"/>
              <w:marTop w:val="0"/>
              <w:marBottom w:val="240"/>
              <w:divBdr>
                <w:top w:val="none" w:sz="0" w:space="0" w:color="auto"/>
                <w:left w:val="single" w:sz="48" w:space="15" w:color="EEF2F6"/>
                <w:bottom w:val="none" w:sz="0" w:space="0" w:color="auto"/>
                <w:right w:val="none" w:sz="0" w:space="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CMKO</cp:lastModifiedBy>
  <cp:revision>31</cp:revision>
  <dcterms:created xsi:type="dcterms:W3CDTF">2018-12-21T00:21:00Z</dcterms:created>
  <dcterms:modified xsi:type="dcterms:W3CDTF">2018-12-25T06:05:00Z</dcterms:modified>
</cp:coreProperties>
</file>